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bookmarkStart w:id="0" w:name="OLE_LINK1"/>
      <w:r>
        <w:rPr>
          <w:rStyle w:val="5"/>
          <w:rFonts w:ascii="黑体" w:hAnsi="宋体" w:eastAsia="黑体" w:cs="黑体"/>
          <w:i w:val="0"/>
          <w:iCs w:val="0"/>
          <w:caps w:val="0"/>
          <w:color w:val="FF0000"/>
          <w:spacing w:val="0"/>
          <w:sz w:val="36"/>
          <w:szCs w:val="36"/>
          <w:shd w:val="clear" w:fill="FFFFFF"/>
        </w:rPr>
        <w:t>全国教育科学规划课题资金管理办法</w:t>
      </w:r>
      <w:bookmarkEnd w:id="0"/>
      <w:r>
        <w:rPr>
          <w:rStyle w:val="5"/>
          <w:rFonts w:ascii="黑体" w:hAnsi="宋体" w:eastAsia="黑体" w:cs="黑体"/>
          <w:i w:val="0"/>
          <w:iCs w:val="0"/>
          <w:caps w:val="0"/>
          <w:color w:val="FF0000"/>
          <w:spacing w:val="0"/>
          <w:sz w:val="36"/>
          <w:szCs w:val="36"/>
          <w:shd w:val="clear" w:fill="FFFFFF"/>
        </w:rPr>
        <w:t>（2017年7月修订）</w:t>
      </w:r>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仿宋" w:hAnsi="仿宋" w:eastAsia="仿宋" w:cs="仿宋"/>
          <w:i w:val="0"/>
          <w:iCs w:val="0"/>
          <w:caps w:val="0"/>
          <w:color w:val="666666"/>
          <w:spacing w:val="0"/>
          <w:sz w:val="18"/>
          <w:szCs w:val="18"/>
          <w:shd w:val="clear" w:fill="FFFFFF"/>
        </w:rPr>
        <w:t>　来源：全国教育科学规划领导小组办公室    发表时间：2012-04-27   阅读次数：87247   作者：全国教育科学规划领导小组办公室</w:t>
      </w:r>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bookmarkStart w:id="1" w:name="_GoBack"/>
      <w:bookmarkEnd w:id="1"/>
    </w:p>
    <w:p>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第一条</w:t>
      </w:r>
      <w:r>
        <w:rPr>
          <w:rFonts w:hint="default" w:ascii="仿宋_gb2312" w:hAnsi="仿宋_gb2312" w:eastAsia="仿宋_gb2312" w:cs="仿宋_gb2312"/>
          <w:i w:val="0"/>
          <w:iCs w:val="0"/>
          <w:caps w:val="0"/>
          <w:color w:val="5D6264"/>
          <w:spacing w:val="0"/>
          <w:sz w:val="27"/>
          <w:szCs w:val="27"/>
          <w:shd w:val="clear" w:fill="FFFFFF"/>
        </w:rPr>
        <w:t> 为了规范全国教育科学规划课题资金的使用和管理，提高资金使用效益，根据《国家社会科学基金项目资金管理办法》，结合《全国教育科学规划课题管理办法》的有关规定，制定本办法。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第二条</w:t>
      </w:r>
      <w:r>
        <w:rPr>
          <w:rFonts w:hint="default" w:ascii="仿宋_gb2312" w:hAnsi="仿宋_gb2312" w:eastAsia="仿宋_gb2312" w:cs="仿宋_gb2312"/>
          <w:i w:val="0"/>
          <w:iCs w:val="0"/>
          <w:caps w:val="0"/>
          <w:color w:val="5D6264"/>
          <w:spacing w:val="0"/>
          <w:sz w:val="27"/>
          <w:szCs w:val="27"/>
          <w:shd w:val="clear" w:fill="FFFFFF"/>
        </w:rPr>
        <w:t> 全国教育科学规划课题资金来源于国家财政拨款，是用于资助教育科学研究，促进教育科学繁荣发展、人才培养和队伍建设的专项资金。</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第三条</w:t>
      </w:r>
      <w:r>
        <w:rPr>
          <w:rFonts w:hint="default" w:ascii="仿宋_gb2312" w:hAnsi="仿宋_gb2312" w:eastAsia="仿宋_gb2312" w:cs="仿宋_gb2312"/>
          <w:i w:val="0"/>
          <w:iCs w:val="0"/>
          <w:caps w:val="0"/>
          <w:color w:val="5D6264"/>
          <w:spacing w:val="0"/>
          <w:sz w:val="27"/>
          <w:szCs w:val="27"/>
          <w:shd w:val="clear" w:fill="FFFFFF"/>
        </w:rPr>
        <w:t> 全国教育科学规划课题资金管理，应当以出优秀成果、出人才为目标，坚持以人为本、遵循规律、依法规范、公正合理和安全高效的原则。</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第四条</w:t>
      </w:r>
      <w:r>
        <w:rPr>
          <w:rFonts w:hint="default" w:ascii="仿宋_gb2312" w:hAnsi="仿宋_gb2312" w:eastAsia="仿宋_gb2312" w:cs="仿宋_gb2312"/>
          <w:i w:val="0"/>
          <w:iCs w:val="0"/>
          <w:caps w:val="0"/>
          <w:color w:val="5D6264"/>
          <w:spacing w:val="0"/>
          <w:sz w:val="27"/>
          <w:szCs w:val="27"/>
          <w:shd w:val="clear" w:fill="FFFFFF"/>
        </w:rPr>
        <w:t> 课题责任单位是课题资金管理的责任主体，负责课题资金的日常管理和监督。</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第五条</w:t>
      </w:r>
      <w:r>
        <w:rPr>
          <w:rFonts w:hint="default" w:ascii="仿宋_gb2312" w:hAnsi="仿宋_gb2312" w:eastAsia="仿宋_gb2312" w:cs="仿宋_gb2312"/>
          <w:i w:val="0"/>
          <w:iCs w:val="0"/>
          <w:caps w:val="0"/>
          <w:color w:val="5D6264"/>
          <w:spacing w:val="0"/>
          <w:sz w:val="27"/>
          <w:szCs w:val="27"/>
          <w:shd w:val="clear" w:fill="FFFFFF"/>
        </w:rPr>
        <w:t> 课题负责人是课题资金使用的直接责任人，对资金使用的合规性、合理性、真实性和相关性承担法律责任。</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课题资金开支范围</w:t>
      </w:r>
    </w:p>
    <w:p>
      <w:pPr>
        <w:pStyle w:val="2"/>
        <w:keepNext w:val="0"/>
        <w:keepLines w:val="0"/>
        <w:widowControl/>
        <w:suppressLineNumbers w:val="0"/>
        <w:spacing w:line="300" w:lineRule="atLeast"/>
      </w:pP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第六条</w:t>
      </w:r>
      <w:r>
        <w:rPr>
          <w:rFonts w:hint="default" w:ascii="仿宋_gb2312" w:hAnsi="仿宋_gb2312" w:eastAsia="仿宋_gb2312" w:cs="仿宋_gb2312"/>
          <w:i w:val="0"/>
          <w:iCs w:val="0"/>
          <w:caps w:val="0"/>
          <w:color w:val="5D6264"/>
          <w:spacing w:val="0"/>
          <w:sz w:val="27"/>
          <w:szCs w:val="27"/>
          <w:shd w:val="clear" w:fill="FFFFFF"/>
        </w:rPr>
        <w:t> 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第七条</w:t>
      </w:r>
      <w:r>
        <w:rPr>
          <w:rFonts w:hint="default" w:ascii="仿宋_gb2312" w:hAnsi="仿宋_gb2312" w:eastAsia="仿宋_gb2312" w:cs="仿宋_gb2312"/>
          <w:i w:val="0"/>
          <w:iCs w:val="0"/>
          <w:caps w:val="0"/>
          <w:color w:val="5D6264"/>
          <w:spacing w:val="0"/>
          <w:sz w:val="27"/>
          <w:szCs w:val="27"/>
          <w:shd w:val="clear" w:fill="FFFFFF"/>
        </w:rPr>
        <w:t> 直接费用是指在课题研究过程中发生的与之直接相关的费用，具体包括：</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 资料费：指在课题研究过程中需要支付的图书（包括外文图书）购置费，资料收集、整理、复印、翻拍、翻译费，专用软件购买费，文献检索费等。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 数据采集费：指在课题研究过程中发生的调查、访谈、数据购买、数据分析及相应技术服务购买等支出的费用。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 设备费：指在课题研究过程中购置设备和设备耗材、升级维护现有设备以及租用外单位设备而发生的费用。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应当严格控制设备购置，鼓励共享、租赁以及对现有设备进行升级。</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 专家咨询费：指在课题研究过程中支付给临时聘请的咨询专家的费用。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专家咨询费预算由课题负责人按照课题研究实际需要编制，支出标准按照国家有关规定执行。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 劳务费：指在课题研究过程中支付给参与课题研究的研究生、博士后、访问学者以及课题聘用的研究人员、科研辅助人员等的劳务费用。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 印刷出版费：指在课题研究过程中支付的打印费、印刷费及阶段性成果出版费等。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(八) 其他支出：课题研究过程中发生的除上述费用之外的其他支出，应当在编制预算时单独列示，单独核定。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直接费用应当纳入责任单位财务统一管理，单独核算，专款专用。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第八条</w:t>
      </w:r>
      <w:r>
        <w:rPr>
          <w:rFonts w:hint="default" w:ascii="仿宋_gb2312" w:hAnsi="仿宋_gb2312" w:eastAsia="仿宋_gb2312" w:cs="仿宋_gb2312"/>
          <w:i w:val="0"/>
          <w:iCs w:val="0"/>
          <w:caps w:val="0"/>
          <w:color w:val="5D6264"/>
          <w:spacing w:val="0"/>
          <w:sz w:val="27"/>
          <w:szCs w:val="27"/>
          <w:shd w:val="clear" w:fill="FFFFFF"/>
        </w:rPr>
        <w:t>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间接费用一般按照不超过课题资助总额的一定比例核定。具体比例如下：50万元及以下部分为30%；超过50万元至500万元的部分为20%；超过500万元的部分为13%。</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间接费用核定应当与责任单位信用等级挂钩，具体管理规定另行制定。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第九条</w:t>
      </w:r>
      <w:r>
        <w:rPr>
          <w:rFonts w:hint="default" w:ascii="仿宋_gb2312" w:hAnsi="仿宋_gb2312" w:eastAsia="仿宋_gb2312" w:cs="仿宋_gb2312"/>
          <w:i w:val="0"/>
          <w:iCs w:val="0"/>
          <w:caps w:val="0"/>
          <w:color w:val="5D6264"/>
          <w:spacing w:val="0"/>
          <w:sz w:val="27"/>
          <w:szCs w:val="27"/>
          <w:shd w:val="clear" w:fill="FFFFFF"/>
        </w:rPr>
        <w:t>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责任单位不得在核定的间接费用以外再以任何名义在课题资金中重复提取、列支相关费用。</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预算的编制与审核</w:t>
      </w:r>
    </w:p>
    <w:p>
      <w:pPr>
        <w:pStyle w:val="2"/>
        <w:keepNext w:val="0"/>
        <w:keepLines w:val="0"/>
        <w:widowControl/>
        <w:suppressLineNumbers w:val="0"/>
        <w:spacing w:line="300" w:lineRule="atLeast"/>
      </w:pP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第十条</w:t>
      </w:r>
      <w:r>
        <w:rPr>
          <w:rFonts w:hint="default" w:ascii="仿宋_gb2312" w:hAnsi="仿宋_gb2312" w:eastAsia="仿宋_gb2312" w:cs="仿宋_gb2312"/>
          <w:i w:val="0"/>
          <w:iCs w:val="0"/>
          <w:caps w:val="0"/>
          <w:color w:val="5D6264"/>
          <w:spacing w:val="0"/>
          <w:sz w:val="27"/>
          <w:szCs w:val="27"/>
          <w:shd w:val="clear" w:fill="FFFFFF"/>
        </w:rPr>
        <w:t> 课题负责人应当按照目标相关性、政策相符性和经济合理性原则，根据课题研究需要和资金开支范围，科学合理、实事求是地编制课题预算，并对直接费用支出的主要用途和测算理由等作出说明。</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课题负责人应当在收到立项通知之日起30日内完成预算编制。无特殊情况，逾期不提交视为自动放弃资助。</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第十一条</w:t>
      </w:r>
      <w:r>
        <w:rPr>
          <w:rFonts w:hint="default" w:ascii="仿宋_gb2312" w:hAnsi="仿宋_gb2312" w:eastAsia="仿宋_gb2312" w:cs="仿宋_gb2312"/>
          <w:i w:val="0"/>
          <w:iCs w:val="0"/>
          <w:caps w:val="0"/>
          <w:color w:val="5D6264"/>
          <w:spacing w:val="0"/>
          <w:sz w:val="27"/>
          <w:szCs w:val="27"/>
          <w:shd w:val="clear" w:fill="FFFFFF"/>
        </w:rPr>
        <w:t>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第十二条</w:t>
      </w:r>
      <w:r>
        <w:rPr>
          <w:rFonts w:hint="default" w:ascii="仿宋_gb2312" w:hAnsi="仿宋_gb2312" w:eastAsia="仿宋_gb2312" w:cs="仿宋_gb2312"/>
          <w:i w:val="0"/>
          <w:iCs w:val="0"/>
          <w:caps w:val="0"/>
          <w:color w:val="5D6264"/>
          <w:spacing w:val="0"/>
          <w:sz w:val="27"/>
          <w:szCs w:val="27"/>
          <w:shd w:val="clear" w:fill="FFFFFF"/>
        </w:rPr>
        <w:t> 跨单位合作的课题，确需外拨资金的，应当在课题预算中单独列示，并附外拨资金直接费用支出预算。间接费用外拨金额，由责任单位和合作研究单位协商确定。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责任单位应当及时按照合作研究协议和审核通过的课题预算转拨合作研究单位资金。</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预算执行与决算</w:t>
      </w:r>
    </w:p>
    <w:p>
      <w:pPr>
        <w:pStyle w:val="2"/>
        <w:keepNext w:val="0"/>
        <w:keepLines w:val="0"/>
        <w:widowControl/>
        <w:suppressLineNumbers w:val="0"/>
        <w:spacing w:line="300" w:lineRule="atLeast"/>
      </w:pP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第十三条</w:t>
      </w:r>
      <w:r>
        <w:rPr>
          <w:rFonts w:hint="default" w:ascii="仿宋_gb2312" w:hAnsi="仿宋_gb2312" w:eastAsia="仿宋_gb2312" w:cs="仿宋_gb2312"/>
          <w:i w:val="0"/>
          <w:iCs w:val="0"/>
          <w:caps w:val="0"/>
          <w:color w:val="5D6264"/>
          <w:spacing w:val="0"/>
          <w:sz w:val="27"/>
          <w:szCs w:val="27"/>
          <w:shd w:val="clear" w:fill="FFFFFF"/>
        </w:rPr>
        <w:t> 课题负责人应当严格执行批准后的课题预算。确需调剂的，应当按规定报批。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第十四条</w:t>
      </w:r>
      <w:r>
        <w:rPr>
          <w:rFonts w:hint="default" w:ascii="仿宋_gb2312" w:hAnsi="仿宋_gb2312" w:eastAsia="仿宋_gb2312" w:cs="仿宋_gb2312"/>
          <w:i w:val="0"/>
          <w:iCs w:val="0"/>
          <w:caps w:val="0"/>
          <w:color w:val="5D6264"/>
          <w:spacing w:val="0"/>
          <w:sz w:val="27"/>
          <w:szCs w:val="27"/>
          <w:shd w:val="clear" w:fill="FFFFFF"/>
        </w:rPr>
        <w:t> 课题预算有以下情况需要调剂的，由课题负责人提出申请，经责任单位、所在省区市教科规划办或直属高校等委托管理机构审核同意后，报全国教科规划办审批。教育部级课题由责任单位负责审批。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 由于研究内容或者研究计划作出重大调整等原因，需要增加或减少课题预算总额。</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 原课题预算未列示外拨资金，需要增列。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第十五条</w:t>
      </w:r>
      <w:r>
        <w:rPr>
          <w:rFonts w:hint="default" w:ascii="仿宋_gb2312" w:hAnsi="仿宋_gb2312" w:eastAsia="仿宋_gb2312" w:cs="仿宋_gb2312"/>
          <w:i w:val="0"/>
          <w:iCs w:val="0"/>
          <w:caps w:val="0"/>
          <w:color w:val="5D6264"/>
          <w:spacing w:val="0"/>
          <w:sz w:val="27"/>
          <w:szCs w:val="27"/>
          <w:shd w:val="clear" w:fill="FFFFFF"/>
        </w:rPr>
        <w:t> 课题直接费用预算确需调剂的，按以下规定予以调整：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 资料费、数据采集费、设备费、印刷出版费和其他支出预算需要调剂，由课题负责人提出申请，报责任单位审批。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 会议费/差旅费/国际合作与交流费、专家咨询费、劳务费预算一般不予调增，需要调减用于课题其他方面支出，由课题负责人提出申请，报责任单位审批；如有特殊情况确需调增的，国家级课题由课题负责人提出申请，经责任单位、所在省区市教科规划办或直属高校等委托管理机构审核同意后，报全国教科规划办审批。教育部级课题由责任单位负责审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课题间接费用预算不得调剂。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责任单位应当按规定及时审批课题预算调剂事项申请。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第十六条</w:t>
      </w:r>
      <w:r>
        <w:rPr>
          <w:rFonts w:hint="default" w:ascii="仿宋_gb2312" w:hAnsi="仿宋_gb2312" w:eastAsia="仿宋_gb2312" w:cs="仿宋_gb2312"/>
          <w:i w:val="0"/>
          <w:iCs w:val="0"/>
          <w:caps w:val="0"/>
          <w:color w:val="5D6264"/>
          <w:spacing w:val="0"/>
          <w:sz w:val="27"/>
          <w:szCs w:val="27"/>
          <w:shd w:val="clear" w:fill="FFFFFF"/>
        </w:rPr>
        <w:t> 全国教育科学规划课题资金实行预留资金制度，预留部分资金在课题成果通过审核验收后支付。未通过审核验收的课题，预留资金不予支付。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课题资金属于政府采购范围的，应当按照政府采购有关规定执行。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第十七条</w:t>
      </w:r>
      <w:r>
        <w:rPr>
          <w:rFonts w:hint="default" w:ascii="仿宋_gb2312" w:hAnsi="仿宋_gb2312" w:eastAsia="仿宋_gb2312" w:cs="仿宋_gb2312"/>
          <w:i w:val="0"/>
          <w:iCs w:val="0"/>
          <w:caps w:val="0"/>
          <w:color w:val="5D6264"/>
          <w:spacing w:val="0"/>
          <w:sz w:val="27"/>
          <w:szCs w:val="27"/>
          <w:shd w:val="clear" w:fill="FFFFFF"/>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对于野外考察、数据采集等科研活动中无法取得发票或财政性票据的支出，在确保真实性的前提下，责任单位可按实际发生额予以报销。</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第十八条</w:t>
      </w:r>
      <w:r>
        <w:rPr>
          <w:rFonts w:hint="default" w:ascii="仿宋_gb2312" w:hAnsi="仿宋_gb2312" w:eastAsia="仿宋_gb2312" w:cs="仿宋_gb2312"/>
          <w:i w:val="0"/>
          <w:iCs w:val="0"/>
          <w:caps w:val="0"/>
          <w:color w:val="5D6264"/>
          <w:spacing w:val="0"/>
          <w:sz w:val="27"/>
          <w:szCs w:val="27"/>
          <w:shd w:val="clear" w:fill="FFFFFF"/>
        </w:rPr>
        <w:t>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有外拨资金的课题，外拨资金决算经合作研究单位财务、审计部门审核并签署意见后，由课题负责人汇总编制课题资金决算。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第十九条</w:t>
      </w:r>
      <w:r>
        <w:rPr>
          <w:rFonts w:hint="default" w:ascii="仿宋_gb2312" w:hAnsi="仿宋_gb2312" w:eastAsia="仿宋_gb2312" w:cs="仿宋_gb2312"/>
          <w:i w:val="0"/>
          <w:iCs w:val="0"/>
          <w:caps w:val="0"/>
          <w:color w:val="5D6264"/>
          <w:spacing w:val="0"/>
          <w:sz w:val="27"/>
          <w:szCs w:val="27"/>
          <w:shd w:val="clear" w:fill="FFFFFF"/>
        </w:rPr>
        <w:t> 课题研究成果首次鉴定的费用由全国教科规划办专门经费支付（教育部级课题除外）。首次鉴定未通过需第二次鉴定的，鉴定费3000元从课题预留资金中扣除。</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第二十条</w:t>
      </w:r>
      <w:r>
        <w:rPr>
          <w:rFonts w:hint="default" w:ascii="仿宋_gb2312" w:hAnsi="仿宋_gb2312" w:eastAsia="仿宋_gb2312" w:cs="仿宋_gb2312"/>
          <w:i w:val="0"/>
          <w:iCs w:val="0"/>
          <w:caps w:val="0"/>
          <w:color w:val="5D6264"/>
          <w:spacing w:val="0"/>
          <w:sz w:val="27"/>
          <w:szCs w:val="27"/>
          <w:shd w:val="clear" w:fill="FFFFFF"/>
        </w:rPr>
        <w:t> 课题在研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第二十一条</w:t>
      </w:r>
      <w:r>
        <w:rPr>
          <w:rFonts w:hint="default" w:ascii="仿宋_gb2312" w:hAnsi="仿宋_gb2312" w:eastAsia="仿宋_gb2312" w:cs="仿宋_gb2312"/>
          <w:i w:val="0"/>
          <w:iCs w:val="0"/>
          <w:caps w:val="0"/>
          <w:color w:val="5D6264"/>
          <w:spacing w:val="0"/>
          <w:sz w:val="27"/>
          <w:szCs w:val="27"/>
          <w:shd w:val="clear" w:fill="FFFFFF"/>
        </w:rPr>
        <w:t> 对于因故被终止执行的课题的结余资金和因故被撤销的课题的已拨资金，责任单位应当在接到有关通知后30日内按原渠道退回全国教科规划办。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第二十二条</w:t>
      </w:r>
      <w:r>
        <w:rPr>
          <w:rFonts w:hint="default" w:ascii="仿宋_gb2312" w:hAnsi="仿宋_gb2312" w:eastAsia="仿宋_gb2312" w:cs="仿宋_gb2312"/>
          <w:i w:val="0"/>
          <w:iCs w:val="0"/>
          <w:caps w:val="0"/>
          <w:color w:val="5D6264"/>
          <w:spacing w:val="0"/>
          <w:sz w:val="27"/>
          <w:szCs w:val="27"/>
          <w:shd w:val="clear" w:fill="FFFFFF"/>
        </w:rPr>
        <w:t> 课题实施过程中，使用课题资金形成的固定资产、无形资产等属于国有资产，应当按照国有资产管理的有关规定执行。</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管理与监督</w:t>
      </w:r>
    </w:p>
    <w:p>
      <w:pPr>
        <w:pStyle w:val="2"/>
        <w:keepNext w:val="0"/>
        <w:keepLines w:val="0"/>
        <w:widowControl/>
        <w:suppressLineNumbers w:val="0"/>
        <w:spacing w:line="300" w:lineRule="atLeast"/>
      </w:pP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第二十三条</w:t>
      </w:r>
      <w:r>
        <w:rPr>
          <w:rFonts w:hint="default" w:ascii="仿宋_gb2312" w:hAnsi="仿宋_gb2312" w:eastAsia="仿宋_gb2312" w:cs="仿宋_gb2312"/>
          <w:i w:val="0"/>
          <w:iCs w:val="0"/>
          <w:caps w:val="0"/>
          <w:color w:val="5D6264"/>
          <w:spacing w:val="0"/>
          <w:sz w:val="27"/>
          <w:szCs w:val="27"/>
          <w:shd w:val="clear" w:fill="FFFFFF"/>
        </w:rPr>
        <w:t>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课题负责人使用课题资金情况应当自觉接受有关部门的监督检查。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第二十四条</w:t>
      </w:r>
      <w:r>
        <w:rPr>
          <w:rFonts w:hint="default" w:ascii="仿宋_gb2312" w:hAnsi="仿宋_gb2312" w:eastAsia="仿宋_gb2312" w:cs="仿宋_gb2312"/>
          <w:i w:val="0"/>
          <w:iCs w:val="0"/>
          <w:caps w:val="0"/>
          <w:color w:val="5D6264"/>
          <w:spacing w:val="0"/>
          <w:sz w:val="27"/>
          <w:szCs w:val="27"/>
          <w:shd w:val="clear" w:fill="FFFFFF"/>
        </w:rPr>
        <w:t> 责任单位应当制定课题资金内部管理办法，明确审批程序、管理要求和报销规定，落实课题预算调剂、间接费用统筹使用、劳务费分配管理、结余资金使用等管理权限。</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责任单位应当加强课题预算审核把关，规范财务支出行为，完善内部风险防控机制，强化资金使用绩效评价，保障资金使用安全规范有效。</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责任单位课题资金管理和使用情况，要自觉接受国家财政、审计、监察部门和全国教科规划办的监督检查。责任单位应当积极配合，如实反映情况，提供有关资料。</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责任单位应当建立健全科研财务助理制度，为科研人员在课题预算编制和调剂、经费支出、课题资金决算和验收等方面提供专业化服务。</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责任单位应当充分利用信息化手段，建立健全单位内部科研、财务、课题负责人共享的信息平台，提高科研管理效率和便利化程度。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第二十五条</w:t>
      </w:r>
      <w:r>
        <w:rPr>
          <w:rFonts w:hint="default" w:ascii="仿宋_gb2312" w:hAnsi="仿宋_gb2312" w:eastAsia="仿宋_gb2312" w:cs="仿宋_gb2312"/>
          <w:i w:val="0"/>
          <w:iCs w:val="0"/>
          <w:caps w:val="0"/>
          <w:color w:val="5D6264"/>
          <w:spacing w:val="0"/>
          <w:sz w:val="27"/>
          <w:szCs w:val="27"/>
          <w:shd w:val="clear" w:fill="FFFFFF"/>
        </w:rPr>
        <w:t> 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第二十六条</w:t>
      </w:r>
      <w:r>
        <w:rPr>
          <w:rFonts w:hint="default" w:ascii="仿宋_gb2312" w:hAnsi="仿宋_gb2312" w:eastAsia="仿宋_gb2312" w:cs="仿宋_gb2312"/>
          <w:i w:val="0"/>
          <w:iCs w:val="0"/>
          <w:caps w:val="0"/>
          <w:color w:val="5D6264"/>
          <w:spacing w:val="0"/>
          <w:sz w:val="27"/>
          <w:szCs w:val="27"/>
          <w:shd w:val="clear" w:fill="FFFFFF"/>
        </w:rPr>
        <w:t> 全国教科规划办应当建立课题资金使用和管理情况的检查、审计、监督长效机制，建立课题资金绩效评价和结果应用制度，加强课题资金使用效益评估。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第二十七条</w:t>
      </w:r>
      <w:r>
        <w:rPr>
          <w:rFonts w:hint="default" w:ascii="仿宋_gb2312" w:hAnsi="仿宋_gb2312" w:eastAsia="仿宋_gb2312" w:cs="仿宋_gb2312"/>
          <w:i w:val="0"/>
          <w:iCs w:val="0"/>
          <w:caps w:val="0"/>
          <w:color w:val="5D6264"/>
          <w:spacing w:val="0"/>
          <w:sz w:val="27"/>
          <w:szCs w:val="27"/>
          <w:shd w:val="clear" w:fill="FFFFFF"/>
        </w:rPr>
        <w:t> 建立课题资金使用和管理的承诺机制，责任单位应当承诺依法依规履行课题资金管理的职责，课题负责人应当承诺提供真实的课题信息并认真遵守课题资金管理的有关规定。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第二十八条</w:t>
      </w:r>
      <w:r>
        <w:rPr>
          <w:rFonts w:hint="default" w:ascii="仿宋_gb2312" w:hAnsi="仿宋_gb2312" w:eastAsia="仿宋_gb2312" w:cs="仿宋_gb2312"/>
          <w:i w:val="0"/>
          <w:iCs w:val="0"/>
          <w:caps w:val="0"/>
          <w:color w:val="5D6264"/>
          <w:spacing w:val="0"/>
          <w:sz w:val="27"/>
          <w:szCs w:val="27"/>
          <w:shd w:val="clear" w:fill="FFFFFF"/>
        </w:rPr>
        <w:t> 建立课题资金使用和管理的信用机制，全国教科规划办对责任单位和课题负责人在课题资金使用和管理方面的信誉度进行评价和记录，作为对责任单位和课题负责人今后资助的重要依据。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第二十九条</w:t>
      </w:r>
      <w:r>
        <w:rPr>
          <w:rFonts w:hint="default" w:ascii="仿宋_gb2312" w:hAnsi="仿宋_gb2312" w:eastAsia="仿宋_gb2312" w:cs="仿宋_gb2312"/>
          <w:i w:val="0"/>
          <w:iCs w:val="0"/>
          <w:caps w:val="0"/>
          <w:color w:val="5D6264"/>
          <w:spacing w:val="0"/>
          <w:sz w:val="27"/>
          <w:szCs w:val="27"/>
          <w:shd w:val="clear" w:fill="FFFFFF"/>
        </w:rPr>
        <w:t> 建立课题资金使用和管理的信息公开机制，责任单位和课题负责人应当在单位内部公开课题预算、预算调剂、决算、课题组人员构成、设备购置、外拨资金、劳务费发放以及间接费用和结余资金使用等情况，自觉接受监督。</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第三十条</w:t>
      </w:r>
      <w:r>
        <w:rPr>
          <w:rFonts w:hint="default" w:ascii="仿宋_gb2312" w:hAnsi="仿宋_gb2312" w:eastAsia="仿宋_gb2312" w:cs="仿宋_gb2312"/>
          <w:i w:val="0"/>
          <w:iCs w:val="0"/>
          <w:caps w:val="0"/>
          <w:color w:val="5D6264"/>
          <w:spacing w:val="0"/>
          <w:sz w:val="27"/>
          <w:szCs w:val="27"/>
          <w:shd w:val="clear" w:fill="FFFFFF"/>
        </w:rPr>
        <w:t> 对于被终止或撤项的课题，责任单位必须协助退回相应经费，如无正当理由，接到通知后超过三个月仍未退回的，全国教科规划办将追究责任单位的责任，情节特别严重的，将暂停课题申报并撤销课题相关管理资格。</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第三十一条</w:t>
      </w:r>
      <w:r>
        <w:rPr>
          <w:rFonts w:hint="default" w:ascii="仿宋_gb2312" w:hAnsi="仿宋_gb2312" w:eastAsia="仿宋_gb2312" w:cs="仿宋_gb2312"/>
          <w:i w:val="0"/>
          <w:iCs w:val="0"/>
          <w:caps w:val="0"/>
          <w:color w:val="5D6264"/>
          <w:spacing w:val="0"/>
          <w:sz w:val="27"/>
          <w:szCs w:val="27"/>
          <w:shd w:val="clear" w:fill="FFFFFF"/>
        </w:rPr>
        <w:t> 违反本办法规定的，依照《预算法》《财政违法行为处罚处分条例》等国家有关规定追究法律责任。涉嫌犯罪的，依法移送司法机关处理。</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附 则</w:t>
      </w:r>
    </w:p>
    <w:p>
      <w:pPr>
        <w:pStyle w:val="2"/>
        <w:keepNext w:val="0"/>
        <w:keepLines w:val="0"/>
        <w:widowControl/>
        <w:suppressLineNumbers w:val="0"/>
        <w:spacing w:line="300" w:lineRule="atLeast"/>
      </w:pP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第三十二条</w:t>
      </w:r>
      <w:r>
        <w:rPr>
          <w:rFonts w:hint="default"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本办法的解释权和修改权属全国教科规划办。国防军事教育学科规划课题的资金管理参照此办法执行。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第三十三条</w:t>
      </w:r>
      <w:r>
        <w:rPr>
          <w:rFonts w:hint="default"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GZhMzFlYzllMzFjZmViMmE3MGVhOGU4ODBkYjQifQ=="/>
  </w:docVars>
  <w:rsids>
    <w:rsidRoot w:val="5EBF31AA"/>
    <w:rsid w:val="5EBF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2025-05-20T08:37:00Z</dcterms:created>
  <dc:creator>苏阳</dc:creator>
  <cp:lastModifiedBy>苏阳</cp:lastModifiedBy>
  <dcterms:modified xsi:type="dcterms:W3CDTF">2025-05-20T08:38:37Z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4D706F2BC6264ED9BE2D7CDD4C27AC63</vt:lpwstr>
  </property>
</Properties>
</file>