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新教务系统登录及选课</w:t>
      </w:r>
      <w:r>
        <w:rPr>
          <w:rFonts w:hint="eastAsia" w:cs="宋体"/>
          <w:b/>
          <w:bCs/>
          <w:kern w:val="2"/>
          <w:sz w:val="28"/>
          <w:szCs w:val="28"/>
          <w:lang w:val="en-US" w:eastAsia="zh-CN" w:bidi="ar-SA"/>
        </w:rPr>
        <w:t>（含重修选课）</w:t>
      </w: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操作手册</w:t>
      </w:r>
    </w:p>
    <w:p>
      <w:pPr>
        <w:jc w:val="left"/>
        <w:rPr>
          <w:rFonts w:hint="eastAsia"/>
          <w:b/>
          <w:bCs/>
          <w:lang w:val="en-US" w:eastAsia="zh-CN"/>
        </w:rPr>
      </w:pPr>
    </w:p>
    <w:p>
      <w:p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一、登录方式：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jc w:val="lef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通过统一身份认证页面登录进入，具体操作步骤如下：</w:t>
      </w:r>
    </w:p>
    <w:p>
      <w:pPr>
        <w:pStyle w:val="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1、</w:t>
      </w:r>
      <w:r>
        <w:rPr>
          <w:rFonts w:hint="eastAsia" w:ascii="宋体" w:hAnsi="宋体" w:eastAsia="宋体" w:cs="宋体"/>
          <w:sz w:val="28"/>
          <w:szCs w:val="28"/>
        </w:rPr>
        <w:t>访问</w:t>
      </w:r>
      <w:r>
        <w:rPr>
          <w:rFonts w:hint="eastAsia" w:ascii="宋体" w:hAnsi="宋体" w:eastAsia="宋体" w:cs="宋体"/>
          <w:sz w:val="28"/>
          <w:szCs w:val="28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</w:rPr>
        <w:instrText xml:space="preserve"> HYPERLINK "https://i.nua.edu.cn/" </w:instrText>
      </w:r>
      <w:r>
        <w:rPr>
          <w:rFonts w:hint="eastAsia" w:ascii="宋体" w:hAnsi="宋体" w:eastAsia="宋体" w:cs="宋体"/>
          <w:sz w:val="28"/>
          <w:szCs w:val="28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</w:rPr>
        <w:t>https://i.nua.edu.cn</w:t>
      </w:r>
      <w:r>
        <w:rPr>
          <w:rStyle w:val="4"/>
          <w:rFonts w:hint="eastAsia" w:ascii="宋体" w:hAnsi="宋体" w:eastAsia="宋体" w:cs="宋体"/>
          <w:sz w:val="28"/>
          <w:szCs w:val="28"/>
        </w:rPr>
        <w:fldChar w:fldCharType="end"/>
      </w:r>
      <w:r>
        <w:rPr>
          <w:rFonts w:hint="eastAsia" w:ascii="宋体" w:hAnsi="宋体" w:eastAsia="宋体" w:cs="宋体"/>
          <w:sz w:val="28"/>
          <w:szCs w:val="28"/>
        </w:rPr>
        <w:t xml:space="preserve">    出现登录页面</w:t>
      </w:r>
    </w:p>
    <w:p>
      <w:pPr>
        <w:pStyle w:val="5"/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200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69180" cy="2902585"/>
            <wp:effectExtent l="0" t="0" r="7620" b="1206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2、首次登录需要进行账号激活，点击账号激活，输入学工号和身份证号、验证码进行校验</w:t>
      </w:r>
    </w:p>
    <w:p>
      <w:pPr>
        <w:pStyle w:val="5"/>
        <w:ind w:left="0" w:leftChars="0" w:firstLine="0" w:firstLineChars="0"/>
        <w:jc w:val="center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65700" cy="2040890"/>
            <wp:effectExtent l="0" t="0" r="6350" b="1651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3、输入手机号码，手机收到验证码进行校验</w:t>
      </w:r>
    </w:p>
    <w:p>
      <w:pPr>
        <w:pStyle w:val="5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50155" cy="2032635"/>
            <wp:effectExtent l="0" t="0" r="17145" b="571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015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360" w:firstLine="0" w:firstLine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4、设置初始密码（至少8位，小写字母、大写字母、数字和特殊字符中至少包含三种），随后账号激活完成</w:t>
      </w:r>
    </w:p>
    <w:p>
      <w:pPr>
        <w:pStyle w:val="5"/>
        <w:ind w:left="0" w:leftChars="0" w:firstLine="0" w:firstLine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46980" cy="1844040"/>
            <wp:effectExtent l="0" t="0" r="1270" b="381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019040" cy="2189480"/>
            <wp:effectExtent l="0" t="0" r="10160" b="127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5、登录进入教务系统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访问i.nua.edu.cn，用第一步初始化的账号密码登录，进入首页后点击教务系统（新）</w:t>
      </w:r>
    </w:p>
    <w:p>
      <w:pPr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2807335"/>
            <wp:effectExtent l="0" t="0" r="2540" b="1206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或者点击办事大厅，搜索教务系统，点击教务系统（新）即可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4310" cy="30600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sz w:val="28"/>
          <w:szCs w:val="28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二、学生选课操作手册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登录教务系统后，进入选课中心：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登录学生端，可以直接点击“进入选课”</w:t>
      </w: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5420" cy="1416685"/>
            <wp:effectExtent l="0" t="0" r="11430" b="1206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2、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如果不是上图界面，请按下图进入“选课中心”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1089025"/>
            <wp:effectExtent l="0" t="0" r="12700" b="158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3、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继续点击“进入选课”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540385"/>
            <wp:effectExtent l="0" t="0" r="12700" b="1206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839470"/>
            <wp:effectExtent l="0" t="0" r="12700" b="1778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8"/>
          <w:szCs w:val="28"/>
        </w:rPr>
      </w:pPr>
    </w:p>
    <w:p>
      <w:pPr>
        <w:pStyle w:val="5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4、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根据不同的选课标签页进入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64150" cy="1393825"/>
            <wp:effectExtent l="0" t="0" r="12700" b="158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5270500" cy="1117600"/>
            <wp:effectExtent l="0" t="0" r="6350" b="635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ind w:leftChars="0"/>
        <w:jc w:val="lef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“必选选课”，“专业限选选课”，“公共任选和专业任选选课”，其中“公共任选和专业任选选课”的‘通选课类别’包含了‘公共任选课’，‘专业任选课，‘空白’，‘其它’</w:t>
      </w:r>
    </w:p>
    <w:p>
      <w:pPr>
        <w:numPr>
          <w:ilvl w:val="0"/>
          <w:numId w:val="0"/>
        </w:numPr>
        <w:ind w:leftChars="0"/>
        <w:jc w:val="left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5、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选课如下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6690" cy="1289050"/>
            <wp:effectExtent l="0" t="0" r="10160" b="635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6、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若选错了我们可以在--选课结果及退选中，点击退选，再返回去重新选择即可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4945" cy="2041525"/>
            <wp:effectExtent l="0" t="0" r="1905" b="1587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8"/>
          <w:szCs w:val="28"/>
          <w:lang w:val="en-US" w:eastAsia="zh-CN" w:bidi="ar-SA"/>
        </w:rPr>
        <w:t>三、重修选课操作手册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1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登录教务系统后，进入选课中心：登录学生端，可以直接点击“进入首页”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73040" cy="2153920"/>
            <wp:effectExtent l="0" t="0" r="3810" b="17780"/>
            <wp:docPr id="3" name="图片 3" descr="4acc2cd67b317c1d7dc47729d8452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acc2cd67b317c1d7dc47729d8452c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点击左侧考试报名-成绩管理-重修报名选课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1467485"/>
            <wp:effectExtent l="0" t="0" r="12700" b="18415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br w:type="textWrapping"/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3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进入重修报名选课界面，点击报名，如下图所示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1588135"/>
            <wp:effectExtent l="0" t="0" r="12700" b="12065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4</w:t>
      </w:r>
      <w:r>
        <w:rPr>
          <w:rFonts w:hint="eastAsia" w:ascii="宋体" w:hAnsi="宋体" w:cs="宋体"/>
          <w:kern w:val="2"/>
          <w:sz w:val="28"/>
          <w:szCs w:val="28"/>
          <w:lang w:val="en-US" w:eastAsia="zh-CN" w:bidi="ar-SA"/>
        </w:rPr>
        <w:t>、</w:t>
      </w: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点击报名后点击‘选课’，点击‘选定’进行选择教学班级进行重修。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1656715"/>
            <wp:effectExtent l="0" t="0" r="12700" b="63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说明：1、如果点击‘选课’后出现空白页面，说明重修的课程在这学期没有进行开课。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drawing>
          <wp:inline distT="0" distB="0" distL="114300" distR="114300">
            <wp:extent cx="5264150" cy="2323465"/>
            <wp:effectExtent l="0" t="0" r="12700" b="635"/>
            <wp:docPr id="3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28"/>
          <w:lang w:val="en-US" w:eastAsia="zh-CN" w:bidi="ar-SA"/>
        </w:rPr>
        <w:t>2、点击‘选定’提示‘所选课程与学生已有课程存在时间冲突’，说</w:t>
      </w:r>
      <w:r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  <w:t>明选择的该班级上课时间与自己的某门课程上课时间冲突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8"/>
          <w:szCs w:val="36"/>
          <w:lang w:val="en-US" w:eastAsia="zh-CN" w:bidi="ar-SA"/>
        </w:rPr>
        <w:drawing>
          <wp:inline distT="0" distB="0" distL="0" distR="0">
            <wp:extent cx="5274310" cy="2482215"/>
            <wp:effectExtent l="0" t="0" r="254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Q2NjMzOWJkMDYyODVlNjZhNGVjMzE4ZDVjZTcyMWYifQ=="/>
  </w:docVars>
  <w:rsids>
    <w:rsidRoot w:val="44B73864"/>
    <w:rsid w:val="17A65AEA"/>
    <w:rsid w:val="44B73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  <w:style w:type="paragraph" w:styleId="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2024-03-05T01:28:00Z</dcterms:created>
  <dc:creator>地瓜地瓜我是芋头</dc:creator>
  <cp:lastModifiedBy>LWW</cp:lastModifiedBy>
  <dcterms:modified xsi:type="dcterms:W3CDTF">2024-03-05T10:13:56Z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E6D643F9066B401ABF54B0734921B9CB_11</vt:lpwstr>
  </property>
</Properties>
</file>