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hint="eastAsia"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hint="eastAsia" w:ascii="仿宋_GB2312" w:eastAsia="仿宋_GB2312"/>
          <w:bCs/>
          <w:szCs w:val="21"/>
        </w:rPr>
      </w:pPr>
    </w:p>
    <w:p>
      <w:pPr>
        <w:tabs>
          <w:tab w:val="left" w:pos="2340"/>
        </w:tabs>
        <w:jc w:val="center"/>
        <w:rPr>
          <w:rFonts w:ascii="仿宋_GB2312" w:eastAsia="仿宋_GB2312"/>
          <w:bCs/>
          <w:szCs w:val="21"/>
        </w:rPr>
      </w:pPr>
    </w:p>
    <w:p>
      <w:pPr>
        <w:rPr>
          <w:rFonts w:eastAsia="仿宋_GB2312"/>
          <w:sz w:val="28"/>
          <w:szCs w:val="32"/>
        </w:rPr>
      </w:pPr>
      <w:r>
        <w:rPr>
          <w:rFonts w:hint="eastAsia" w:ascii="黑体" w:eastAsia="黑体"/>
          <w:b/>
          <w:sz w:val="44"/>
        </w:rPr>
        <w:t xml:space="preserve">            </w:t>
      </w:r>
      <w:r>
        <w:rPr>
          <w:rFonts w:hint="eastAsia" w:ascii="仿宋" w:hAnsi="仿宋" w:eastAsia="仿宋" w:cs="仿宋"/>
          <w:sz w:val="32"/>
          <w:szCs w:val="32"/>
        </w:rPr>
        <w:t>南艺人字〔2018〕 号</w:t>
      </w:r>
    </w:p>
    <w:p>
      <w:pPr>
        <w:rPr>
          <w:rFonts w:eastAsia="仿宋_GB2312"/>
          <w:sz w:val="28"/>
          <w:szCs w:val="32"/>
        </w:rPr>
      </w:pPr>
    </w:p>
    <w:p>
      <w:pPr>
        <w:spacing w:line="48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南京艺术学院关于做好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2019年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青蓝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工程”培养对象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选拔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工作</w:t>
      </w:r>
      <w:r>
        <w:rPr>
          <w:rFonts w:hint="eastAsia" w:ascii="方正小标宋简体" w:hAnsi="方正小标宋简体" w:eastAsia="方正小标宋简体" w:cs="方正小标宋简体"/>
          <w:b w:val="0"/>
          <w:bCs/>
          <w:kern w:val="0"/>
          <w:sz w:val="44"/>
          <w:szCs w:val="44"/>
        </w:rPr>
        <w:t>的通知</w:t>
      </w:r>
    </w:p>
    <w:p>
      <w:pPr>
        <w:widowControl/>
        <w:jc w:val="left"/>
        <w:rPr>
          <w:rFonts w:ascii="仿宋_GB2312" w:hAnsi="宋体" w:eastAsia="仿宋_GB2312" w:cs="宋体"/>
          <w:kern w:val="0"/>
          <w:sz w:val="24"/>
          <w:szCs w:val="32"/>
        </w:rPr>
      </w:pPr>
    </w:p>
    <w:p>
      <w:pPr>
        <w:widowControl/>
        <w:spacing w:line="240" w:lineRule="auto"/>
        <w:jc w:val="left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各院（校）、部门、各直属单位：</w:t>
      </w:r>
    </w:p>
    <w:p>
      <w:pPr>
        <w:spacing w:line="240" w:lineRule="auto"/>
        <w:ind w:firstLine="645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根据《省教育厅关于开展2019年高校“青蓝工程”培养对象选拔工作的通知》精神及《</w:t>
      </w:r>
      <w:r>
        <w:rPr>
          <w:rFonts w:hint="eastAsia" w:ascii="仿宋" w:hAnsi="仿宋" w:eastAsia="仿宋" w:cs="仿宋"/>
          <w:sz w:val="32"/>
          <w:szCs w:val="32"/>
        </w:rPr>
        <w:t>省教育厅省财政厅关于印发江苏高校“青蓝工程”管理办法的通知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（苏教规〔2017〕2号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，现将我校201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年江苏省“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青蓝</w:t>
      </w:r>
      <w:r>
        <w:rPr>
          <w:rFonts w:hint="eastAsia" w:ascii="仿宋" w:hAnsi="仿宋" w:eastAsia="仿宋" w:cs="仿宋"/>
          <w:sz w:val="32"/>
          <w:szCs w:val="32"/>
        </w:rPr>
        <w:t>工程”培养对象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选拔</w:t>
      </w:r>
      <w:r>
        <w:rPr>
          <w:rFonts w:hint="eastAsia" w:ascii="仿宋" w:hAnsi="仿宋" w:eastAsia="仿宋" w:cs="仿宋"/>
          <w:sz w:val="32"/>
          <w:szCs w:val="32"/>
        </w:rPr>
        <w:t>工作的有关事项通知如下：</w:t>
      </w:r>
    </w:p>
    <w:p>
      <w:pPr>
        <w:spacing w:line="240" w:lineRule="auto"/>
        <w:ind w:firstLine="645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一、申报指标与要求</w:t>
      </w:r>
    </w:p>
    <w:p>
      <w:pPr>
        <w:spacing w:line="240" w:lineRule="auto"/>
        <w:ind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201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年全省高校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拟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选拔优秀青年骨干教师培养对象350名左右，中青年学术带头人培养对象160名左右，优秀教学团队60个左右（依托江苏高水平大学建设四大专项申报的团队不超过20个）。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教育厅下达我校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优秀青年骨干教师培养对象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推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荐名额为4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名、中青年学术带头人培养对象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推荐名额为3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名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优秀教学团队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推荐名额为1个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240" w:lineRule="auto"/>
        <w:ind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此次我校推荐指标分配办法为：各单位申报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每一类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均不可超过1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个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。</w:t>
      </w:r>
    </w:p>
    <w:p>
      <w:pPr>
        <w:spacing w:line="240" w:lineRule="auto"/>
        <w:ind w:firstLine="645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每位申报人员限报优秀青年骨干教师、中青年学术带头人、优秀教学团队带头人中的一项，不得兼报。往期及培养期内的“青蓝工程”培养对象不得降低层次或同层次再次申报。已获得国家级、省部级团队的不得推荐申报“青蓝工程”优秀教学团队，团队带头人不得推荐申报“青蓝工程”培养对象。已入选过国家级、省部级人才工程项目、“江苏特聘教授计划”、“高层次创新创业人才引进计划”双创个人、“333高层次人才培养工程”第一、二层次和“六大人才高峰计划”A类个人等同层次省级人才项目人员，不推荐申报优秀青年骨干教师和中青年学术带头人。入选过“333高层次人才培养工程”第三层次和“六大人才高峰计划”BC类个人等同层次人才项目人员，不推荐申报优秀青年骨干教师。</w:t>
      </w:r>
    </w:p>
    <w:p>
      <w:pPr>
        <w:spacing w:line="24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二、申报条件</w:t>
      </w:r>
    </w:p>
    <w:p>
      <w:pPr>
        <w:pStyle w:val="2"/>
        <w:spacing w:line="240" w:lineRule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（一）优秀青年骨干教师培养对象选拔条件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1.持有高校教师资格证书，具有硕士及以上学位，受聘中级或副高级专业技术职务，年龄一般不超过40周岁（197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年1月1日以后出生）。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2.在本学科专业领域具有较扎实的理论基础和专业知识，具有三年及以上高校教学科研工作经历。近三年内独立并系统地讲授过两门及以上主干课程，教学效果优秀，教学成绩突出。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3.有明确的学科专业研究方向，在1-2个领域有较深入的研究，近五年取得了较高水平的科研成果。拟开展的研究工作属本学科专业的前沿方向或有较大应用价值。</w:t>
      </w:r>
    </w:p>
    <w:p>
      <w:pPr>
        <w:pStyle w:val="2"/>
        <w:spacing w:line="240" w:lineRule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）中青年学术带头人培养对象选拔条件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1.持有高校教师资格证书，一般应具有博士学位，受聘副高级及以上专业技术职务，年龄一般不超过45周岁（197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年1月1日以后出生）。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2.在所在学科专业领域发挥带头引领作用，具有五年及以上高校教学科研工作经历。近五年内系统讲授过两门及以上主干课程，教学效果优秀，教学成绩突出。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3.主持省部级及以上科研课题或企业技术攻关项目，近五年科研成果突出；或为本学科专业带头人，对专业建设贡献突出。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4.拟开展的研究工作具有创新性构想并有较大发展潜力。</w:t>
      </w:r>
    </w:p>
    <w:p>
      <w:pPr>
        <w:pStyle w:val="2"/>
        <w:spacing w:line="240" w:lineRule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lang w:val="en-US" w:eastAsia="zh-CN" w:bidi="ar-SA"/>
        </w:rPr>
        <w:t>三）优秀教学团队选拔条件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1. 以学科、专业系（部）、教研室、教学实验室、实训基地或工程中心为建设单位，以专业或课程为建设平台。团队人数5人左右。知识、年龄和职称结构合理，近五年内有较为突出的合作研究和教学改革成果。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2．致力于人才培养模式改革创新。课程体系、教学内容紧密结合社会、经济发展需要，融入学科专业发展前沿。教学方法和手段先进，重视实践教学、研究性教学和信息化教学，促进学科专业发展。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3. 团队带头人在本学科专业或本行业具有较大的影响力，长期致力于学科专业建设，坚持在教学第一线为本（专）科生授课。年龄一般不超过50周岁（196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年1月1日以后出生）。积极参与教学研究与改革，获得过国家或省教学成果奖（排名前2），或主持完成过省部级及以上教改项目（排名前2），或为品牌专业带头人。校级领导不作为团队带头人推荐。</w:t>
      </w:r>
    </w:p>
    <w:p>
      <w:pPr>
        <w:spacing w:line="24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三、选拔程序</w:t>
      </w:r>
    </w:p>
    <w:p>
      <w:pPr>
        <w:pStyle w:val="2"/>
        <w:spacing w:line="240" w:lineRule="auto"/>
        <w:rPr>
          <w:rFonts w:hint="eastAsia" w:ascii="仿宋" w:hAnsi="仿宋" w:eastAsia="仿宋" w:cs="仿宋"/>
          <w:color w:val="auto"/>
          <w:kern w:val="0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遵循公开、公平、公正和择优的原则，采取“个人申请、院系推荐、学校选拔”方式进行，严格把握选人标准，坚持根据分配指标，遴选确定推荐人选。</w:t>
      </w:r>
    </w:p>
    <w:p>
      <w:pPr>
        <w:spacing w:line="240" w:lineRule="auto"/>
        <w:ind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四、培养经费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1．优秀青年骨干教师资助科研经费4万元/人；自然科学类、人文社会科学类中青年学术带头人分别资助科研经费10万元/人、8万元/人；优秀教学团队资助建设经费30万元/个。由省财政资助50%，所在高校统筹50%。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2．依托江苏高水平大学建设四大专项（优势学科、品牌专业、协同创新、特聘教授）申报的优秀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教学团队，入选后省财政不再给予经费资助，建设经费全部由学校统筹。</w:t>
      </w:r>
    </w:p>
    <w:p>
      <w:pPr>
        <w:pStyle w:val="6"/>
        <w:widowControl w:val="0"/>
        <w:spacing w:before="0" w:beforeAutospacing="0" w:after="0" w:afterAutospacing="0" w:line="240" w:lineRule="auto"/>
        <w:ind w:firstLine="630"/>
        <w:jc w:val="both"/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141414"/>
          <w:sz w:val="32"/>
          <w:szCs w:val="32"/>
        </w:rPr>
        <w:t>五、材料报送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（一）申报材料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1．推荐表（见附件1、2、3，均一式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两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份），汇总表（见附件4，一份，同时提交Excel电子版）。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2．学历学位证书、高校教师资格证书、专业技术职务任职资格证书、近五年取得的教学成果证明、承担的主要科研项目、教改项目、获奖及专利情况的证明等复印件一套（装订成册，标注页码并附目录</w:t>
      </w:r>
      <w:r>
        <w:rPr>
          <w:rFonts w:hint="eastAsia" w:ascii="仿宋" w:hAnsi="仿宋" w:eastAsia="仿宋" w:cs="仿宋"/>
          <w:color w:val="141414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与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lang w:val="en-US" w:eastAsia="zh-CN"/>
        </w:rPr>
        <w:t>推荐表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</w:rPr>
        <w:t>分开装订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）。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3．近五年的代表性成果2篇（部），论文提供全文复印件，论著、教材等专著提供封面、目录复印件，附主要学术思想、创新成果简介或重要章节节选（少于10页）。团队提供带头人的代表性成果。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4. 复印件均需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各单位审核确认加盖公章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。</w:t>
      </w:r>
    </w:p>
    <w:p>
      <w:pPr>
        <w:pStyle w:val="6"/>
        <w:widowControl w:val="0"/>
        <w:spacing w:before="0" w:beforeAutospacing="0" w:after="0" w:afterAutospacing="0" w:line="240" w:lineRule="auto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（二）报送时间</w:t>
      </w:r>
    </w:p>
    <w:p>
      <w:pPr>
        <w:spacing w:line="240" w:lineRule="auto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请各单位认真审核推荐人员材料，于2018年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下班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前将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推荐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对象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材料袋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报人事处224室。联系人：李欣，联系电话：025-8349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8797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>
      <w:pPr>
        <w:pStyle w:val="6"/>
        <w:widowControl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</w:p>
    <w:p>
      <w:pPr>
        <w:pStyle w:val="6"/>
        <w:widowControl w:val="0"/>
        <w:spacing w:before="0" w:beforeAutospacing="0" w:after="0" w:afterAutospacing="0" w:line="240" w:lineRule="auto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附件：1.高校“青蓝工程”优秀青年骨干教师培养对象推荐表</w:t>
      </w:r>
    </w:p>
    <w:p>
      <w:pPr>
        <w:pStyle w:val="6"/>
        <w:widowControl w:val="0"/>
        <w:spacing w:before="0" w:beforeAutospacing="0" w:after="0" w:afterAutospacing="0" w:line="240" w:lineRule="auto"/>
        <w:ind w:left="1440" w:hanging="1440" w:hangingChars="450"/>
        <w:jc w:val="both"/>
        <w:rPr>
          <w:rFonts w:hint="eastAsia" w:ascii="仿宋" w:hAnsi="仿宋" w:eastAsia="仿宋" w:cs="仿宋"/>
          <w:color w:val="141414"/>
          <w:spacing w:val="-20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 xml:space="preserve">      2.</w:t>
      </w:r>
      <w:r>
        <w:rPr>
          <w:rFonts w:hint="eastAsia" w:ascii="仿宋" w:hAnsi="仿宋" w:eastAsia="仿宋" w:cs="仿宋"/>
          <w:color w:val="141414"/>
          <w:spacing w:val="-20"/>
          <w:sz w:val="32"/>
          <w:szCs w:val="32"/>
        </w:rPr>
        <w:t>高校“青蓝工程”中青年学术带头人培养对象推荐表</w:t>
      </w:r>
    </w:p>
    <w:p>
      <w:pPr>
        <w:pStyle w:val="6"/>
        <w:widowControl w:val="0"/>
        <w:spacing w:before="0" w:beforeAutospacing="0" w:after="0" w:afterAutospacing="0" w:line="240" w:lineRule="auto"/>
        <w:ind w:left="1440" w:hanging="1440" w:hangingChars="45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 xml:space="preserve">      3.高校“青蓝工程”优秀教学团队推荐表</w:t>
      </w:r>
    </w:p>
    <w:p>
      <w:pPr>
        <w:pStyle w:val="6"/>
        <w:widowControl w:val="0"/>
        <w:spacing w:before="0" w:beforeAutospacing="0" w:after="0" w:afterAutospacing="0" w:line="240" w:lineRule="auto"/>
        <w:ind w:firstLine="960" w:firstLineChars="300"/>
        <w:jc w:val="both"/>
        <w:rPr>
          <w:rFonts w:hint="eastAsia" w:ascii="仿宋" w:hAnsi="仿宋" w:eastAsia="仿宋" w:cs="仿宋"/>
          <w:color w:val="141414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</w:rPr>
        <w:t>4.201</w:t>
      </w: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color w:val="141414"/>
          <w:sz w:val="32"/>
          <w:szCs w:val="32"/>
        </w:rPr>
        <w:t>年度高校“青蓝工程”推荐人选汇总表</w:t>
      </w:r>
    </w:p>
    <w:p>
      <w:pPr>
        <w:pStyle w:val="6"/>
        <w:widowControl w:val="0"/>
        <w:spacing w:before="0" w:beforeAutospacing="0" w:after="0" w:afterAutospacing="0" w:line="240" w:lineRule="auto"/>
        <w:ind w:firstLine="960" w:firstLineChars="300"/>
        <w:jc w:val="both"/>
        <w:rPr>
          <w:rFonts w:eastAsia="仿宋_GB2312"/>
          <w:sz w:val="32"/>
          <w:szCs w:val="32"/>
        </w:rPr>
      </w:pPr>
      <w:r>
        <w:rPr>
          <w:rFonts w:hint="eastAsia" w:ascii="仿宋" w:hAnsi="仿宋" w:eastAsia="仿宋" w:cs="仿宋"/>
          <w:color w:val="141414"/>
          <w:sz w:val="32"/>
          <w:szCs w:val="32"/>
          <w:lang w:val="en-US" w:eastAsia="zh-CN"/>
        </w:rPr>
        <w:t>5.</w:t>
      </w:r>
      <w:r>
        <w:rPr>
          <w:rFonts w:eastAsia="仿宋_GB2312"/>
          <w:sz w:val="32"/>
          <w:szCs w:val="32"/>
        </w:rPr>
        <w:t>江苏高校“青蓝工程”管理办法</w:t>
      </w:r>
    </w:p>
    <w:p>
      <w:pPr>
        <w:pStyle w:val="6"/>
        <w:widowControl w:val="0"/>
        <w:spacing w:before="0" w:beforeAutospacing="0" w:after="0" w:afterAutospacing="0" w:line="240" w:lineRule="auto"/>
        <w:ind w:firstLine="960" w:firstLineChars="300"/>
        <w:jc w:val="both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6.2019年</w:t>
      </w:r>
      <w:r>
        <w:rPr>
          <w:rFonts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青蓝工程</w:t>
      </w:r>
      <w:r>
        <w:rPr>
          <w:rFonts w:eastAsia="仿宋_GB2312"/>
          <w:sz w:val="32"/>
          <w:szCs w:val="32"/>
        </w:rPr>
        <w:t>”</w:t>
      </w:r>
      <w:r>
        <w:rPr>
          <w:rFonts w:hint="eastAsia" w:eastAsia="仿宋_GB2312"/>
          <w:sz w:val="32"/>
          <w:szCs w:val="32"/>
          <w:lang w:val="en-US" w:eastAsia="zh-CN"/>
        </w:rPr>
        <w:t>申报材料袋封面</w:t>
      </w:r>
    </w:p>
    <w:p>
      <w:pPr>
        <w:spacing w:line="240" w:lineRule="auto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240" w:lineRule="auto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</w:p>
    <w:p>
      <w:pPr>
        <w:spacing w:line="240" w:lineRule="auto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南京艺术学院人事处</w:t>
      </w:r>
    </w:p>
    <w:p>
      <w:pPr>
        <w:spacing w:line="240" w:lineRule="auto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2018年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540" w:lineRule="exact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</w:p>
    <w:p>
      <w:pPr>
        <w:spacing w:line="540" w:lineRule="exact"/>
        <w:ind w:firstLine="573"/>
        <w:jc w:val="center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firs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57D49"/>
    <w:rsid w:val="000002CB"/>
    <w:rsid w:val="0003430A"/>
    <w:rsid w:val="00050DE0"/>
    <w:rsid w:val="000C4228"/>
    <w:rsid w:val="000E50EE"/>
    <w:rsid w:val="000F3211"/>
    <w:rsid w:val="00141454"/>
    <w:rsid w:val="0014212E"/>
    <w:rsid w:val="0016682C"/>
    <w:rsid w:val="001821B7"/>
    <w:rsid w:val="00187284"/>
    <w:rsid w:val="001A0566"/>
    <w:rsid w:val="001D402A"/>
    <w:rsid w:val="001E6152"/>
    <w:rsid w:val="00262363"/>
    <w:rsid w:val="00306B79"/>
    <w:rsid w:val="00313C75"/>
    <w:rsid w:val="00362888"/>
    <w:rsid w:val="00414BEB"/>
    <w:rsid w:val="004C3D5E"/>
    <w:rsid w:val="004D17E3"/>
    <w:rsid w:val="00566F26"/>
    <w:rsid w:val="006A6193"/>
    <w:rsid w:val="006C2A15"/>
    <w:rsid w:val="007A2678"/>
    <w:rsid w:val="007B10C6"/>
    <w:rsid w:val="007D0917"/>
    <w:rsid w:val="008079F6"/>
    <w:rsid w:val="008224DC"/>
    <w:rsid w:val="0083549C"/>
    <w:rsid w:val="00870AA9"/>
    <w:rsid w:val="00897A99"/>
    <w:rsid w:val="008B72E4"/>
    <w:rsid w:val="00925274"/>
    <w:rsid w:val="009304E0"/>
    <w:rsid w:val="0096719B"/>
    <w:rsid w:val="009811A7"/>
    <w:rsid w:val="00A33A4D"/>
    <w:rsid w:val="00B14AF7"/>
    <w:rsid w:val="00B462C0"/>
    <w:rsid w:val="00B65817"/>
    <w:rsid w:val="00BC1539"/>
    <w:rsid w:val="00CB674E"/>
    <w:rsid w:val="00D0040F"/>
    <w:rsid w:val="00E13E41"/>
    <w:rsid w:val="00E24B9C"/>
    <w:rsid w:val="00E64299"/>
    <w:rsid w:val="00EE18FF"/>
    <w:rsid w:val="00F0078B"/>
    <w:rsid w:val="00F376D3"/>
    <w:rsid w:val="04E02429"/>
    <w:rsid w:val="0A6710EA"/>
    <w:rsid w:val="0D057D49"/>
    <w:rsid w:val="118E78E7"/>
    <w:rsid w:val="12AF57F7"/>
    <w:rsid w:val="12B42A5D"/>
    <w:rsid w:val="16C36EA6"/>
    <w:rsid w:val="198C1E7C"/>
    <w:rsid w:val="1D475620"/>
    <w:rsid w:val="21990E31"/>
    <w:rsid w:val="25214CD4"/>
    <w:rsid w:val="28B40283"/>
    <w:rsid w:val="29986A6E"/>
    <w:rsid w:val="2C941904"/>
    <w:rsid w:val="2D6D589E"/>
    <w:rsid w:val="33B92DEE"/>
    <w:rsid w:val="34D2511D"/>
    <w:rsid w:val="3C563ED6"/>
    <w:rsid w:val="400D723A"/>
    <w:rsid w:val="43026E95"/>
    <w:rsid w:val="48C8539B"/>
    <w:rsid w:val="49743CE9"/>
    <w:rsid w:val="4A5C6713"/>
    <w:rsid w:val="4CFE6A43"/>
    <w:rsid w:val="542F32E4"/>
    <w:rsid w:val="580114A0"/>
    <w:rsid w:val="5855160A"/>
    <w:rsid w:val="5A9C1A70"/>
    <w:rsid w:val="5C0D2F93"/>
    <w:rsid w:val="602D78A7"/>
    <w:rsid w:val="624A2516"/>
    <w:rsid w:val="644C7AAF"/>
    <w:rsid w:val="66E3765E"/>
    <w:rsid w:val="66EE10A6"/>
    <w:rsid w:val="69EC2738"/>
    <w:rsid w:val="6B4B2680"/>
    <w:rsid w:val="75BB1B33"/>
    <w:rsid w:val="780F0423"/>
    <w:rsid w:val="7D7E3E30"/>
    <w:rsid w:val="7E214FBD"/>
    <w:rsid w:val="7FFE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1"/>
    <w:qFormat/>
    <w:uiPriority w:val="0"/>
    <w:pPr>
      <w:spacing w:line="480" w:lineRule="atLeast"/>
      <w:ind w:firstLine="600"/>
    </w:pPr>
    <w:rPr>
      <w:rFonts w:ascii="Times New Roman" w:hAnsi="Times New Roman" w:eastAsia="仿宋_GB2312" w:cs="Times New Roman"/>
      <w:color w:val="FF6600"/>
      <w:sz w:val="28"/>
    </w:r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b/>
      <w:bCs/>
    </w:rPr>
  </w:style>
  <w:style w:type="character" w:styleId="9">
    <w:name w:val="page number"/>
    <w:basedOn w:val="7"/>
    <w:qFormat/>
    <w:uiPriority w:val="0"/>
  </w:style>
  <w:style w:type="character" w:customStyle="1" w:styleId="11">
    <w:name w:val="正文文本缩进 Char"/>
    <w:basedOn w:val="7"/>
    <w:link w:val="2"/>
    <w:qFormat/>
    <w:uiPriority w:val="0"/>
    <w:rPr>
      <w:rFonts w:ascii="Times New Roman" w:hAnsi="Times New Roman" w:eastAsia="仿宋_GB2312" w:cs="Times New Roman"/>
      <w:color w:val="FF6600"/>
      <w:kern w:val="2"/>
      <w:sz w:val="28"/>
      <w:szCs w:val="24"/>
    </w:rPr>
  </w:style>
  <w:style w:type="character" w:customStyle="1" w:styleId="12">
    <w:name w:val="批注框文本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SkyUN.Org</Company>
  <Pages>5</Pages>
  <Words>320</Words>
  <Characters>1829</Characters>
  <Lines>15</Lines>
  <Paragraphs>4</Paragraphs>
  <TotalTime>0</TotalTime>
  <ScaleCrop>false</ScaleCrop>
  <LinksUpToDate>false</LinksUpToDate>
  <CharactersWithSpaces>2145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2018-04-04T05:39:00Z</dcterms:created>
  <dc:creator>rsc</dc:creator>
  <cp:lastModifiedBy>DELL</cp:lastModifiedBy>
  <cp:lastPrinted>2018-11-08T02:18:00Z</cp:lastPrinted>
  <dcterms:modified xsi:type="dcterms:W3CDTF">2018-11-08T03:28:24Z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