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附件</w:t>
      </w:r>
      <w:r>
        <w:rPr>
          <w:rFonts w:ascii="Times New Roman" w:hAnsi="Times New Roman" w:eastAsia="仿宋"/>
          <w:bCs/>
          <w:sz w:val="32"/>
          <w:szCs w:val="32"/>
        </w:rPr>
        <w:t>2</w:t>
      </w:r>
    </w:p>
    <w:p>
      <w:pPr>
        <w:spacing w:line="560" w:lineRule="exact"/>
        <w:ind w:firstLine="640" w:firstLineChars="200"/>
        <w:jc w:val="center"/>
        <w:rPr>
          <w:rFonts w:ascii="方正黑体_GBK" w:eastAsia="方正黑体_GBK"/>
          <w:sz w:val="32"/>
          <w:szCs w:val="32"/>
        </w:rPr>
      </w:pPr>
      <w:bookmarkStart w:id="0" w:name="_Hlk96523827"/>
      <w:r>
        <w:rPr>
          <w:rFonts w:hint="eastAsia" w:ascii="方正黑体_GBK" w:eastAsia="方正黑体_GBK"/>
          <w:sz w:val="32"/>
          <w:szCs w:val="32"/>
        </w:rPr>
        <w:t>重新学习学费/补修课程学费</w:t>
      </w:r>
    </w:p>
    <w:p>
      <w:pPr>
        <w:spacing w:line="560" w:lineRule="exact"/>
        <w:ind w:firstLine="640" w:firstLineChars="200"/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2"/>
          <w:szCs w:val="32"/>
        </w:rPr>
        <w:t>缴费操作流程</w:t>
      </w:r>
    </w:p>
    <w:bookmarkEnd w:id="0"/>
    <w:p>
      <w:pPr>
        <w:adjustRightInd w:val="0"/>
        <w:snapToGrid w:val="0"/>
        <w:spacing w:line="56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3</w:t>
      </w:r>
      <w:r>
        <w:rPr>
          <w:rFonts w:ascii="仿宋_GB2312" w:hAnsi="宋体" w:eastAsia="仿宋_GB2312" w:cs="Times New Roman"/>
          <w:sz w:val="28"/>
          <w:szCs w:val="28"/>
        </w:rPr>
        <w:t>月 1</w:t>
      </w:r>
      <w:r>
        <w:rPr>
          <w:rFonts w:hint="eastAsia" w:ascii="仿宋_GB2312" w:hAnsi="宋体" w:eastAsia="仿宋_GB2312" w:cs="Times New Roman"/>
          <w:sz w:val="28"/>
          <w:szCs w:val="28"/>
        </w:rPr>
        <w:t>7</w:t>
      </w:r>
      <w:r>
        <w:rPr>
          <w:rFonts w:ascii="仿宋_GB2312" w:hAnsi="宋体" w:eastAsia="仿宋_GB2312" w:cs="Times New Roman"/>
          <w:sz w:val="28"/>
          <w:szCs w:val="28"/>
        </w:rPr>
        <w:t xml:space="preserve"> 日</w:t>
      </w:r>
      <w:r>
        <w:rPr>
          <w:rFonts w:hint="eastAsia" w:ascii="仿宋_GB2312" w:hAnsi="宋体" w:eastAsia="仿宋_GB2312" w:cs="Times New Roman"/>
          <w:sz w:val="28"/>
          <w:szCs w:val="28"/>
        </w:rPr>
        <w:t>-</w:t>
      </w:r>
      <w:r>
        <w:rPr>
          <w:rFonts w:ascii="仿宋_GB2312" w:hAnsi="宋体" w:eastAsia="仿宋_GB2312" w:cs="Times New Roman"/>
          <w:sz w:val="28"/>
          <w:szCs w:val="28"/>
        </w:rPr>
        <w:t xml:space="preserve"> 1</w:t>
      </w:r>
      <w:r>
        <w:rPr>
          <w:rFonts w:hint="eastAsia" w:ascii="仿宋_GB2312" w:hAnsi="宋体" w:eastAsia="仿宋_GB2312" w:cs="Times New Roman"/>
          <w:sz w:val="28"/>
          <w:szCs w:val="28"/>
        </w:rPr>
        <w:t>8</w:t>
      </w:r>
      <w:r>
        <w:rPr>
          <w:rFonts w:ascii="仿宋_GB2312" w:hAnsi="宋体" w:eastAsia="仿宋_GB2312" w:cs="Times New Roman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</w:rPr>
        <w:t>已确认选课的学生按照以下步骤上网缴费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第一步：</w:t>
      </w:r>
      <w:r>
        <w:rPr>
          <w:rFonts w:hint="eastAsia" w:ascii="楷体" w:hAnsi="楷体" w:eastAsia="楷体" w:cs="楷体"/>
          <w:sz w:val="28"/>
          <w:szCs w:val="28"/>
        </w:rPr>
        <w:t>使用360浏览器登录</w:t>
      </w: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http://1.51.24.7/web/</w:t>
      </w:r>
    </w:p>
    <w:p>
      <w:pPr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第二步：输入学号和姓名</w:t>
      </w:r>
    </w:p>
    <w:p>
      <w:pPr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第三步：选择“校内学生登录”</w:t>
      </w:r>
    </w:p>
    <w:p>
      <w:pPr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第四步：选择你所需要缴费的内容，并确认缴费金额</w:t>
      </w:r>
    </w:p>
    <w:p>
      <w:pPr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  <w:r>
        <w:rPr>
          <w:rFonts w:hint="eastAsia" w:ascii="楷体" w:hAnsi="楷体" w:eastAsia="楷体" w:cs="楷体"/>
          <w:color w:val="333333"/>
          <w:kern w:val="0"/>
          <w:sz w:val="28"/>
          <w:szCs w:val="28"/>
          <w:lang w:bidi="ar"/>
        </w:rPr>
        <w:t>第五步：通过支付宝、微信、工行APP进行刷码支付</w:t>
      </w:r>
    </w:p>
    <w:p>
      <w:pPr>
        <w:rPr>
          <w:rFonts w:ascii="楷体" w:hAnsi="楷体" w:eastAsia="楷体" w:cs="楷体"/>
          <w:color w:val="333333"/>
          <w:kern w:val="0"/>
          <w:sz w:val="28"/>
          <w:szCs w:val="28"/>
          <w:lang w:bidi="ar"/>
        </w:rPr>
      </w:pP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</w:t>
      </w:r>
    </w:p>
    <w:p>
      <w:pPr>
        <w:numPr>
          <w:ilvl w:val="0"/>
          <w:numId w:val="1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当点击“缴纳全部费用”时不出现缴费二维码，请点击浏览器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5268595" cy="156845"/>
            <wp:effectExtent l="0" t="0" r="8255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</w:rPr>
        <w:t>图中打红色框，</w:t>
      </w:r>
      <w:r>
        <w:rPr>
          <w:rFonts w:hint="eastAsia" w:ascii="楷体" w:hAnsi="楷体" w:eastAsia="楷体" w:cs="楷体"/>
          <w:sz w:val="28"/>
          <w:szCs w:val="28"/>
        </w:rPr>
        <w:drawing>
          <wp:inline distT="0" distB="0" distL="114300" distR="114300">
            <wp:extent cx="1784350" cy="1301750"/>
            <wp:effectExtent l="0" t="0" r="6350" b="1270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28"/>
          <w:szCs w:val="28"/>
        </w:rPr>
        <w:t>将兼容模式改成极速模式。</w:t>
      </w:r>
    </w:p>
    <w:p>
      <w:pPr>
        <w:numPr>
          <w:ilvl w:val="0"/>
          <w:numId w:val="1"/>
        </w:num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如发现打不开网页时，请使用4G网络，不要使用校园网网络。</w:t>
      </w:r>
    </w:p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3、校园一卡通技术联系电话：025-83498755、83498032</w:t>
      </w:r>
    </w:p>
    <w:p>
      <w:pPr>
        <w:pStyle w:val="2"/>
        <w:widowControl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</w:p>
    <w:p>
      <w:pPr>
        <w:ind w:firstLine="560" w:firstLineChars="200"/>
        <w:rPr>
          <w:rFonts w:ascii="楷体" w:hAnsi="楷体" w:eastAsia="楷体" w:cs="楷体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A16DF"/>
    <w:multiLevelType w:val="singleLevel"/>
    <w:tmpl w:val="D54A16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2022-02-25T07:29:21Z</dcterms:created>
  <dc:creator>86136</dc:creator>
  <cp:lastModifiedBy>ʚ小白ɞ</cp:lastModifiedBy>
  <dcterms:modified xsi:type="dcterms:W3CDTF">2022-02-25T07:29:27Z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9BEEC6952AFE4E85BDC23B7E3CBF7867</vt:lpwstr>
  </property>
</Properties>
</file>